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C1" w:rsidRPr="003050A0" w:rsidRDefault="00DC50C1" w:rsidP="003050A0">
      <w:pPr>
        <w:jc w:val="center"/>
        <w:rPr>
          <w:rFonts w:ascii="Palatino Linotype" w:hAnsi="Palatino Linotype" w:cs="Times New Roman"/>
          <w:b/>
          <w:sz w:val="24"/>
          <w:szCs w:val="24"/>
        </w:rPr>
      </w:pPr>
      <w:r w:rsidRPr="003050A0">
        <w:rPr>
          <w:rFonts w:ascii="Palatino Linotype" w:hAnsi="Palatino Linotype" w:cs="Times New Roman"/>
          <w:b/>
          <w:sz w:val="24"/>
          <w:szCs w:val="24"/>
        </w:rPr>
        <w:t>DACS Review outtakes</w:t>
      </w:r>
    </w:p>
    <w:p w:rsidR="003050A0" w:rsidRDefault="003050A0">
      <w:pPr>
        <w:rPr>
          <w:rFonts w:ascii="Palatino Linotype" w:hAnsi="Palatino Linotype" w:cs="Times New Roman"/>
          <w:sz w:val="24"/>
          <w:szCs w:val="24"/>
        </w:rPr>
      </w:pPr>
    </w:p>
    <w:p w:rsidR="003050A0" w:rsidRDefault="003050A0">
      <w:pPr>
        <w:rPr>
          <w:rFonts w:ascii="Palatino Linotype" w:hAnsi="Palatino Linotype" w:cs="Times New Roman"/>
          <w:sz w:val="24"/>
          <w:szCs w:val="24"/>
        </w:rPr>
      </w:pPr>
      <w:r>
        <w:rPr>
          <w:rFonts w:ascii="Palatino Linotype" w:hAnsi="Palatino Linotype" w:cs="Times New Roman"/>
          <w:sz w:val="24"/>
          <w:szCs w:val="24"/>
        </w:rPr>
        <w:t>p. 8</w:t>
      </w:r>
      <w:r w:rsidR="00DB7844">
        <w:rPr>
          <w:rFonts w:ascii="Palatino Linotype" w:hAnsi="Palatino Linotype" w:cs="Times New Roman"/>
          <w:sz w:val="24"/>
          <w:szCs w:val="24"/>
        </w:rPr>
        <w:t xml:space="preserve"> of review document</w:t>
      </w:r>
      <w:r>
        <w:rPr>
          <w:rFonts w:ascii="Palatino Linotype" w:hAnsi="Palatino Linotype" w:cs="Times New Roman"/>
          <w:sz w:val="24"/>
          <w:szCs w:val="24"/>
        </w:rPr>
        <w:t>, note after the Comment on “Purpose and Scope”:</w:t>
      </w:r>
    </w:p>
    <w:p w:rsidR="003050A0" w:rsidRPr="003050A0" w:rsidRDefault="003050A0" w:rsidP="003050A0">
      <w:pPr>
        <w:pStyle w:val="NormalWeb"/>
        <w:spacing w:line="240" w:lineRule="auto"/>
        <w:rPr>
          <w:rFonts w:ascii="Palatino Linotype" w:hAnsi="Palatino Linotype"/>
          <w:i/>
        </w:rPr>
      </w:pPr>
      <w:r w:rsidRPr="0092519C">
        <w:rPr>
          <w:rStyle w:val="Emphasis"/>
          <w:rFonts w:ascii="Palatino Linotype" w:hAnsi="Palatino Linotype"/>
          <w:b/>
          <w:bCs/>
          <w:color w:val="FF0000"/>
        </w:rPr>
        <w:t xml:space="preserve">Question to DCRM(MSS) Group: </w:t>
      </w:r>
      <w:r w:rsidRPr="003050A0">
        <w:rPr>
          <w:rFonts w:ascii="Palatino Linotype" w:hAnsi="Palatino Linotype"/>
          <w:i/>
        </w:rPr>
        <w:t>Options and Alternatives: Does this follow the same pattern as the DCRM series? Not that it needs to but it would be nice if they were consistent with each other.</w:t>
      </w:r>
    </w:p>
    <w:p w:rsidR="003050A0" w:rsidRDefault="003050A0">
      <w:pPr>
        <w:rPr>
          <w:rFonts w:ascii="Palatino Linotype" w:hAnsi="Palatino Linotype" w:cs="Times New Roman"/>
          <w:sz w:val="24"/>
          <w:szCs w:val="24"/>
        </w:rPr>
      </w:pPr>
      <w:r>
        <w:rPr>
          <w:rFonts w:ascii="Palatino Linotype" w:hAnsi="Palatino Linotype" w:cs="Times New Roman"/>
          <w:sz w:val="24"/>
          <w:szCs w:val="24"/>
        </w:rPr>
        <w:t>[The phrase in red was taken out because the suggestion need not be just an aside to the DCRM(MSS) editorial team; DACS editors may want to consider the suggestion as well.]</w:t>
      </w:r>
    </w:p>
    <w:p w:rsidR="00DC50C1" w:rsidRDefault="00DC50C1">
      <w:pPr>
        <w:rPr>
          <w:rFonts w:ascii="Palatino Linotype" w:hAnsi="Palatino Linotype" w:cs="Times New Roman"/>
          <w:sz w:val="24"/>
          <w:szCs w:val="24"/>
        </w:rPr>
      </w:pPr>
      <w:r>
        <w:rPr>
          <w:rFonts w:ascii="Palatino Linotype" w:hAnsi="Palatino Linotype" w:cs="Times New Roman"/>
          <w:sz w:val="24"/>
          <w:szCs w:val="24"/>
        </w:rPr>
        <w:t>p. 9 top</w:t>
      </w:r>
      <w:r w:rsidR="008A22EE">
        <w:rPr>
          <w:rFonts w:ascii="Palatino Linotype" w:hAnsi="Palatino Linotype" w:cs="Times New Roman"/>
          <w:sz w:val="24"/>
          <w:szCs w:val="24"/>
        </w:rPr>
        <w:t xml:space="preserve"> of review document</w:t>
      </w:r>
      <w:r>
        <w:rPr>
          <w:rFonts w:ascii="Palatino Linotype" w:hAnsi="Palatino Linotype" w:cs="Times New Roman"/>
          <w:sz w:val="24"/>
          <w:szCs w:val="24"/>
        </w:rPr>
        <w:t>, first Comment on the page:</w:t>
      </w:r>
    </w:p>
    <w:p w:rsidR="0098442C" w:rsidRPr="007D544B" w:rsidRDefault="00DC50C1">
      <w:pPr>
        <w:rPr>
          <w:rFonts w:ascii="Palatino Linotype" w:hAnsi="Palatino Linotype" w:cs="Times New Roman"/>
          <w:i/>
          <w:sz w:val="24"/>
          <w:szCs w:val="24"/>
        </w:rPr>
      </w:pPr>
      <w:r w:rsidRPr="007D544B">
        <w:rPr>
          <w:rFonts w:ascii="Palatino Linotype" w:hAnsi="Palatino Linotype" w:cs="Times New Roman"/>
          <w:i/>
          <w:sz w:val="24"/>
          <w:szCs w:val="24"/>
        </w:rPr>
        <w:t xml:space="preserve">The “minimum” “optimum” and “added value” seem to go with the BIBCO Core Standard records (minimum, which does not meet BIBCO, core and full, see DCRM(B) </w:t>
      </w:r>
      <w:r w:rsidRPr="007D544B">
        <w:rPr>
          <w:rFonts w:ascii="Palatino Linotype" w:hAnsi="Palatino Linotype"/>
          <w:i/>
        </w:rPr>
        <w:t>Appendix</w:t>
      </w:r>
      <w:r w:rsidRPr="007D544B">
        <w:rPr>
          <w:rFonts w:ascii="Palatino Linotype" w:hAnsi="Palatino Linotype" w:cs="Times New Roman"/>
          <w:i/>
          <w:sz w:val="24"/>
          <w:szCs w:val="24"/>
        </w:rPr>
        <w:t>) which was superseded by BIBCO Standard Record</w:t>
      </w:r>
      <w:r w:rsidRPr="007D544B">
        <w:rPr>
          <w:rFonts w:ascii="Palatino Linotype" w:hAnsi="Palatino Linotype"/>
          <w:i/>
        </w:rPr>
        <w:t>,</w:t>
      </w:r>
      <w:r w:rsidRPr="007D544B">
        <w:rPr>
          <w:rFonts w:ascii="Palatino Linotype" w:hAnsi="Palatino Linotype" w:cs="Times New Roman"/>
          <w:i/>
          <w:sz w:val="24"/>
          <w:szCs w:val="24"/>
        </w:rPr>
        <w:t xml:space="preserve"> which is only one level (or two if you count those which do not meet this standard). Possibly need to rewrite to include </w:t>
      </w:r>
      <w:r w:rsidRPr="007D544B">
        <w:rPr>
          <w:rFonts w:ascii="Palatino Linotype" w:hAnsi="Palatino Linotype"/>
          <w:i/>
        </w:rPr>
        <w:t xml:space="preserve">only </w:t>
      </w:r>
      <w:r w:rsidRPr="007D544B">
        <w:rPr>
          <w:rFonts w:ascii="Palatino Linotype" w:hAnsi="Palatino Linotype" w:cs="Times New Roman"/>
          <w:i/>
          <w:sz w:val="24"/>
          <w:szCs w:val="24"/>
        </w:rPr>
        <w:t xml:space="preserve">two levels? Of course these are mss and archival collections not books. And </w:t>
      </w:r>
    </w:p>
    <w:p w:rsidR="00DC50C1" w:rsidRDefault="00DC50C1">
      <w:pPr>
        <w:rPr>
          <w:rFonts w:ascii="Palatino Linotype" w:hAnsi="Palatino Linotype" w:cs="Times New Roman"/>
          <w:sz w:val="24"/>
          <w:szCs w:val="24"/>
        </w:rPr>
      </w:pPr>
      <w:r>
        <w:rPr>
          <w:rFonts w:ascii="Palatino Linotype" w:hAnsi="Palatino Linotype" w:cs="Times New Roman"/>
          <w:sz w:val="24"/>
          <w:szCs w:val="24"/>
        </w:rPr>
        <w:t xml:space="preserve">[Taken out because BIBCO is a </w:t>
      </w:r>
      <w:r w:rsidR="00D153F5">
        <w:rPr>
          <w:rFonts w:ascii="Palatino Linotype" w:hAnsi="Palatino Linotype" w:cs="Times New Roman"/>
          <w:sz w:val="24"/>
          <w:szCs w:val="24"/>
        </w:rPr>
        <w:t xml:space="preserve">“monographic bibliographic record program of the PCC” (Program for Cooperative Cataloging; see </w:t>
      </w:r>
      <w:r w:rsidR="00D153F5" w:rsidRPr="00D153F5">
        <w:rPr>
          <w:rFonts w:ascii="Palatino Linotype" w:hAnsi="Palatino Linotype" w:cs="Times New Roman"/>
          <w:sz w:val="24"/>
          <w:szCs w:val="24"/>
        </w:rPr>
        <w:t>http://www.loc.gov/catdir/pcc/bibco/bibcopara.html</w:t>
      </w:r>
      <w:r w:rsidR="00D153F5">
        <w:rPr>
          <w:rFonts w:ascii="Palatino Linotype" w:hAnsi="Palatino Linotype" w:cs="Times New Roman"/>
          <w:sz w:val="24"/>
          <w:szCs w:val="24"/>
        </w:rPr>
        <w:t xml:space="preserve">) </w:t>
      </w:r>
      <w:r>
        <w:rPr>
          <w:rFonts w:ascii="Palatino Linotype" w:hAnsi="Palatino Linotype" w:cs="Times New Roman"/>
          <w:sz w:val="24"/>
          <w:szCs w:val="24"/>
        </w:rPr>
        <w:t xml:space="preserve">where bibliographic records for published </w:t>
      </w:r>
      <w:r w:rsidR="00D153F5">
        <w:rPr>
          <w:rFonts w:ascii="Palatino Linotype" w:hAnsi="Palatino Linotype" w:cs="Times New Roman"/>
          <w:sz w:val="24"/>
          <w:szCs w:val="24"/>
        </w:rPr>
        <w:t>monographs</w:t>
      </w:r>
      <w:r>
        <w:rPr>
          <w:rFonts w:ascii="Palatino Linotype" w:hAnsi="Palatino Linotype" w:cs="Times New Roman"/>
          <w:sz w:val="24"/>
          <w:szCs w:val="24"/>
        </w:rPr>
        <w:t xml:space="preserve"> are standardized and authority work is done on them to facilitate the use of the records by other institutions cataloging the same item. It has no relevance to manuscripts, which are unique, so their catalog records can’t be used by catalogers at other institutions. There’s no need to modify DACS because of BIBCO considerations.]</w:t>
      </w:r>
    </w:p>
    <w:p w:rsidR="008A22EE" w:rsidRDefault="008A22EE">
      <w:pPr>
        <w:rPr>
          <w:rFonts w:ascii="Palatino Linotype" w:hAnsi="Palatino Linotype" w:cs="Times New Roman"/>
          <w:sz w:val="24"/>
          <w:szCs w:val="24"/>
        </w:rPr>
      </w:pPr>
    </w:p>
    <w:p w:rsidR="008A22EE" w:rsidRDefault="008A22EE" w:rsidP="008A22EE">
      <w:pPr>
        <w:pStyle w:val="NormalWeb"/>
        <w:spacing w:line="240" w:lineRule="auto"/>
        <w:rPr>
          <w:rFonts w:ascii="Palatino Linotype" w:hAnsi="Palatino Linotype"/>
        </w:rPr>
      </w:pPr>
      <w:r>
        <w:rPr>
          <w:rFonts w:ascii="Palatino Linotype" w:hAnsi="Palatino Linotype"/>
        </w:rPr>
        <w:t xml:space="preserve">p. 9 of review document, under “Single-level descriptions,” last sentence of comment: </w:t>
      </w:r>
      <w:r w:rsidRPr="008A22EE">
        <w:rPr>
          <w:rFonts w:ascii="Palatino Linotype" w:hAnsi="Palatino Linotype"/>
          <w:i/>
        </w:rPr>
        <w:t>(No, I guess a straight inventory is still considered a multilevel description).</w:t>
      </w:r>
      <w:r>
        <w:rPr>
          <w:rFonts w:ascii="Palatino Linotype" w:hAnsi="Palatino Linotype"/>
          <w:i/>
        </w:rPr>
        <w:t xml:space="preserve"> </w:t>
      </w:r>
    </w:p>
    <w:p w:rsidR="008A22EE" w:rsidRPr="008A22EE" w:rsidRDefault="008A22EE" w:rsidP="008A22EE">
      <w:pPr>
        <w:pStyle w:val="NormalWeb"/>
        <w:spacing w:line="240" w:lineRule="auto"/>
        <w:rPr>
          <w:rFonts w:ascii="Palatino Linotype" w:hAnsi="Palatino Linotype"/>
        </w:rPr>
      </w:pPr>
      <w:r>
        <w:rPr>
          <w:rFonts w:ascii="Palatino Linotype" w:hAnsi="Palatino Linotype"/>
        </w:rPr>
        <w:t>[Taken out so as to leave the preceding question open and convey that it’s not clear whether a straight box list counts as a single-level or a multiple-level description.]</w:t>
      </w:r>
    </w:p>
    <w:p w:rsidR="008A22EE" w:rsidRDefault="008A22EE">
      <w:pPr>
        <w:rPr>
          <w:rFonts w:ascii="Palatino Linotype" w:hAnsi="Palatino Linotype" w:cs="Times New Roman"/>
          <w:sz w:val="24"/>
          <w:szCs w:val="24"/>
        </w:rPr>
      </w:pPr>
    </w:p>
    <w:p w:rsidR="003D47E3" w:rsidRPr="00BC75E7" w:rsidRDefault="007D544B">
      <w:pPr>
        <w:rPr>
          <w:rFonts w:ascii="Palatino Linotype" w:hAnsi="Palatino Linotype" w:cs="Times New Roman"/>
          <w:b/>
          <w:sz w:val="24"/>
          <w:szCs w:val="24"/>
        </w:rPr>
      </w:pPr>
      <w:r>
        <w:rPr>
          <w:rFonts w:ascii="Palatino Linotype" w:hAnsi="Palatino Linotype" w:cs="Times New Roman"/>
          <w:sz w:val="24"/>
          <w:szCs w:val="24"/>
        </w:rPr>
        <w:t>p</w:t>
      </w:r>
      <w:r w:rsidR="00BC75E7">
        <w:rPr>
          <w:rFonts w:ascii="Palatino Linotype" w:hAnsi="Palatino Linotype" w:cs="Times New Roman"/>
          <w:sz w:val="24"/>
          <w:szCs w:val="24"/>
        </w:rPr>
        <w:t>. 216</w:t>
      </w:r>
      <w:r w:rsidR="008A22EE">
        <w:rPr>
          <w:rFonts w:ascii="Palatino Linotype" w:hAnsi="Palatino Linotype" w:cs="Times New Roman"/>
          <w:sz w:val="24"/>
          <w:szCs w:val="24"/>
        </w:rPr>
        <w:t xml:space="preserve"> of DACS</w:t>
      </w:r>
      <w:r w:rsidR="00BC75E7">
        <w:rPr>
          <w:rFonts w:ascii="Palatino Linotype" w:hAnsi="Palatino Linotype" w:cs="Times New Roman"/>
          <w:sz w:val="24"/>
          <w:szCs w:val="24"/>
        </w:rPr>
        <w:t xml:space="preserve">, 2.3.21, just before “Another thing ...”: </w:t>
      </w:r>
      <w:r w:rsidR="00BC75E7" w:rsidRPr="0092519C">
        <w:rPr>
          <w:rStyle w:val="Strong"/>
          <w:rFonts w:ascii="Palatino Linotype" w:hAnsi="Palatino Linotype"/>
          <w:i/>
          <w:iCs/>
          <w:color w:val="FF0000"/>
        </w:rPr>
        <w:t>Question to DCRM(MSS) Group:</w:t>
      </w:r>
      <w:r w:rsidR="00BC75E7">
        <w:rPr>
          <w:rStyle w:val="Strong"/>
          <w:rFonts w:ascii="Palatino Linotype" w:hAnsi="Palatino Linotype"/>
          <w:i/>
          <w:iCs/>
          <w:color w:val="FF0000"/>
        </w:rPr>
        <w:t xml:space="preserve"> </w:t>
      </w:r>
      <w:r w:rsidR="003050A0" w:rsidRPr="003050A0">
        <w:rPr>
          <w:rStyle w:val="Strong"/>
          <w:rFonts w:ascii="Palatino Linotype" w:hAnsi="Palatino Linotype"/>
          <w:iCs/>
        </w:rPr>
        <w:t>[</w:t>
      </w:r>
      <w:r w:rsidR="00BC75E7" w:rsidRPr="00BC75E7">
        <w:rPr>
          <w:rStyle w:val="Strong"/>
          <w:rFonts w:ascii="Palatino Linotype" w:hAnsi="Palatino Linotype"/>
          <w:b w:val="0"/>
          <w:iCs/>
        </w:rPr>
        <w:t>Taken</w:t>
      </w:r>
      <w:r w:rsidR="00BC75E7">
        <w:rPr>
          <w:rStyle w:val="Strong"/>
          <w:rFonts w:ascii="Palatino Linotype" w:hAnsi="Palatino Linotype"/>
          <w:b w:val="0"/>
          <w:iCs/>
        </w:rPr>
        <w:t xml:space="preserve"> out because based on the example given, the suggestion applies to description of collections more than to description of single items</w:t>
      </w:r>
      <w:r w:rsidR="003050A0">
        <w:rPr>
          <w:rStyle w:val="Strong"/>
          <w:rFonts w:ascii="Palatino Linotype" w:hAnsi="Palatino Linotype"/>
          <w:b w:val="0"/>
          <w:iCs/>
        </w:rPr>
        <w:t>; so it belongs in the DACS review, and need not be just an aside to the DCRM(MSS) editorial team</w:t>
      </w:r>
      <w:r w:rsidR="00BC75E7">
        <w:rPr>
          <w:rStyle w:val="Strong"/>
          <w:rFonts w:ascii="Palatino Linotype" w:hAnsi="Palatino Linotype"/>
          <w:b w:val="0"/>
          <w:iCs/>
        </w:rPr>
        <w:t>.</w:t>
      </w:r>
      <w:r w:rsidR="003050A0">
        <w:rPr>
          <w:rStyle w:val="Strong"/>
          <w:rFonts w:ascii="Palatino Linotype" w:hAnsi="Palatino Linotype"/>
          <w:b w:val="0"/>
          <w:iCs/>
        </w:rPr>
        <w:t>]</w:t>
      </w:r>
    </w:p>
    <w:p w:rsidR="0098442C" w:rsidRDefault="0098442C">
      <w:pPr>
        <w:rPr>
          <w:rFonts w:ascii="Palatino Linotype" w:hAnsi="Palatino Linotype" w:cs="Times New Roman"/>
          <w:sz w:val="24"/>
          <w:szCs w:val="24"/>
        </w:rPr>
      </w:pPr>
    </w:p>
    <w:p w:rsidR="0098442C" w:rsidRDefault="0098442C">
      <w:pPr>
        <w:rPr>
          <w:rFonts w:ascii="Palatino Linotype" w:hAnsi="Palatino Linotype" w:cs="Times New Roman"/>
          <w:sz w:val="24"/>
          <w:szCs w:val="24"/>
        </w:rPr>
      </w:pPr>
      <w:r>
        <w:rPr>
          <w:rFonts w:ascii="Palatino Linotype" w:hAnsi="Palatino Linotype" w:cs="Times New Roman"/>
          <w:sz w:val="24"/>
          <w:szCs w:val="24"/>
        </w:rPr>
        <w:t>p. 13 of review document:</w:t>
      </w:r>
    </w:p>
    <w:p w:rsidR="0098442C" w:rsidRPr="0098442C" w:rsidRDefault="0098442C" w:rsidP="0098442C">
      <w:pPr>
        <w:pStyle w:val="NormalWeb"/>
        <w:spacing w:line="240" w:lineRule="auto"/>
        <w:rPr>
          <w:rFonts w:ascii="Palatino Linotype" w:hAnsi="Palatino Linotype"/>
          <w:i/>
        </w:rPr>
      </w:pPr>
      <w:r w:rsidRPr="0098442C">
        <w:rPr>
          <w:rFonts w:ascii="Palatino Linotype" w:hAnsi="Palatino Linotype"/>
          <w:i/>
          <w:shd w:val="clear" w:color="auto" w:fill="FFCC00"/>
        </w:rPr>
        <w:t xml:space="preserve">IGNORE? </w:t>
      </w:r>
    </w:p>
    <w:p w:rsidR="0098442C" w:rsidRDefault="0098442C" w:rsidP="0098442C">
      <w:pPr>
        <w:pStyle w:val="NormalWeb"/>
        <w:spacing w:line="240" w:lineRule="auto"/>
        <w:rPr>
          <w:rFonts w:ascii="Palatino Linotype" w:hAnsi="Palatino Linotype"/>
          <w:i/>
          <w:shd w:val="clear" w:color="auto" w:fill="FFCC00"/>
        </w:rPr>
      </w:pPr>
      <w:r w:rsidRPr="0098442C">
        <w:rPr>
          <w:rFonts w:ascii="Palatino Linotype" w:hAnsi="Palatino Linotype"/>
          <w:i/>
          <w:shd w:val="clear" w:color="auto" w:fill="FFCC00"/>
        </w:rPr>
        <w:t>2.3.4 “Record the name(s) … responsible for the creation, assembly ...” It is stated just above that if the repository is responsible for the assembling of the collection, one should not provide the repository’s name in the title, but consider including that information in this rule. The way people use rules is to go straight to the rule that applies to what they are doing, and they will not necessarily read the whole chapter/section. In this case, the information is more useful here and definitely applies here. “If the repository is responsible for the assembling of a collection, do not name the repository here; instead, record the nature/format of the materials and a topical subject, which can be a person, family or corporation.” OK, this is in 2.3.6 ...</w:t>
      </w:r>
    </w:p>
    <w:p w:rsidR="0098442C" w:rsidRPr="0098442C" w:rsidRDefault="0098442C" w:rsidP="0098442C">
      <w:pPr>
        <w:pStyle w:val="NormalWeb"/>
        <w:spacing w:line="240" w:lineRule="auto"/>
        <w:rPr>
          <w:rFonts w:ascii="Palatino Linotype" w:hAnsi="Palatino Linotype"/>
        </w:rPr>
      </w:pPr>
      <w:r w:rsidRPr="005104A1">
        <w:rPr>
          <w:rFonts w:ascii="Palatino Linotype" w:hAnsi="Palatino Linotype"/>
          <w:shd w:val="clear" w:color="auto" w:fill="FFCC00"/>
        </w:rPr>
        <w:t>[Taken out because 2.3.6 of DACS does cover this.]</w:t>
      </w:r>
    </w:p>
    <w:p w:rsidR="0098442C" w:rsidRDefault="0098442C">
      <w:pPr>
        <w:rPr>
          <w:rFonts w:ascii="Palatino Linotype" w:hAnsi="Palatino Linotype" w:cs="Times New Roman"/>
          <w:sz w:val="24"/>
          <w:szCs w:val="24"/>
        </w:rPr>
      </w:pPr>
    </w:p>
    <w:p w:rsidR="003D47E3" w:rsidRPr="007D544B" w:rsidRDefault="003D47E3">
      <w:pPr>
        <w:rPr>
          <w:rFonts w:ascii="Palatino Linotype" w:hAnsi="Palatino Linotype" w:cs="Times New Roman"/>
          <w:i/>
          <w:sz w:val="24"/>
          <w:szCs w:val="24"/>
        </w:rPr>
      </w:pPr>
      <w:bookmarkStart w:id="0" w:name="_GoBack"/>
      <w:bookmarkEnd w:id="0"/>
      <w:r>
        <w:rPr>
          <w:rFonts w:ascii="Palatino Linotype" w:hAnsi="Palatino Linotype" w:cs="Times New Roman"/>
          <w:sz w:val="24"/>
          <w:szCs w:val="24"/>
        </w:rPr>
        <w:t>p. 17 top</w:t>
      </w:r>
      <w:r w:rsidR="00BE77A1">
        <w:rPr>
          <w:rFonts w:ascii="Palatino Linotype" w:hAnsi="Palatino Linotype" w:cs="Times New Roman"/>
          <w:sz w:val="24"/>
          <w:szCs w:val="24"/>
        </w:rPr>
        <w:t xml:space="preserve"> of review document</w:t>
      </w:r>
      <w:r>
        <w:rPr>
          <w:rFonts w:ascii="Palatino Linotype" w:hAnsi="Palatino Linotype" w:cs="Times New Roman"/>
          <w:sz w:val="24"/>
          <w:szCs w:val="24"/>
        </w:rPr>
        <w:t xml:space="preserve">, first Comment on the page: </w:t>
      </w:r>
      <w:r w:rsidRPr="007D544B">
        <w:rPr>
          <w:rFonts w:ascii="Palatino Linotype" w:hAnsi="Palatino Linotype" w:cs="Times New Roman"/>
          <w:i/>
          <w:sz w:val="24"/>
          <w:szCs w:val="24"/>
        </w:rPr>
        <w:t>it needs the : before the k, although maybe it does not as I could not find anything in MARC 21 Bibliographic that stated that this was required.</w:t>
      </w:r>
    </w:p>
    <w:p w:rsidR="003D47E3" w:rsidRDefault="003D47E3">
      <w:pPr>
        <w:rPr>
          <w:rFonts w:ascii="Palatino Linotype" w:hAnsi="Palatino Linotype" w:cs="Times New Roman"/>
          <w:sz w:val="24"/>
          <w:szCs w:val="24"/>
        </w:rPr>
      </w:pPr>
      <w:r>
        <w:rPr>
          <w:rFonts w:ascii="Palatino Linotype" w:hAnsi="Palatino Linotype" w:cs="Times New Roman"/>
          <w:sz w:val="24"/>
          <w:szCs w:val="24"/>
        </w:rPr>
        <w:t>[Taken out because the following sentence says the omission of the colon is actually OK.]</w:t>
      </w:r>
    </w:p>
    <w:p w:rsidR="00BE77A1" w:rsidRDefault="00BE77A1">
      <w:pPr>
        <w:rPr>
          <w:rFonts w:ascii="Palatino Linotype" w:hAnsi="Palatino Linotype" w:cs="Times New Roman"/>
          <w:sz w:val="24"/>
          <w:szCs w:val="24"/>
        </w:rPr>
      </w:pPr>
    </w:p>
    <w:p w:rsidR="00BE77A1" w:rsidRDefault="00BE77A1">
      <w:pPr>
        <w:rPr>
          <w:rFonts w:ascii="Palatino Linotype" w:hAnsi="Palatino Linotype"/>
          <w:i/>
        </w:rPr>
      </w:pPr>
      <w:r>
        <w:rPr>
          <w:rFonts w:ascii="Palatino Linotype" w:hAnsi="Palatino Linotype" w:cs="Times New Roman"/>
          <w:sz w:val="24"/>
          <w:szCs w:val="24"/>
        </w:rPr>
        <w:t xml:space="preserve">p. 26 of review document, comment re typo in Chapter 12 commentary: [middle sentences in quoted passage] </w:t>
      </w:r>
      <w:r w:rsidRPr="00BE77A1">
        <w:rPr>
          <w:rFonts w:ascii="Palatino Linotype" w:hAnsi="Palatino Linotype"/>
          <w:i/>
        </w:rPr>
        <w:t xml:space="preserve">The purpose of this chapter is to provide rules for the standardized </w:t>
      </w:r>
      <w:hyperlink r:id="rId4" w:history="1">
        <w:r w:rsidRPr="00BE77A1">
          <w:rPr>
            <w:rStyle w:val="Hyperlink"/>
            <w:rFonts w:ascii="Palatino Linotype" w:hAnsi="Palatino Linotype"/>
            <w:i/>
          </w:rPr>
          <w:t>form</w:t>
        </w:r>
      </w:hyperlink>
      <w:r w:rsidRPr="00BE77A1">
        <w:rPr>
          <w:rFonts w:ascii="Palatino Linotype" w:hAnsi="Palatino Linotype"/>
          <w:i/>
        </w:rPr>
        <w:t xml:space="preserve"> of the names of persons and families. Regularization of names is critical to the formulation of consistent citations to archival materials and, particularly in online environments, to the retrieval of all relevant records. </w:t>
      </w:r>
    </w:p>
    <w:p w:rsidR="00BE77A1" w:rsidRPr="00BE77A1" w:rsidRDefault="00BE77A1">
      <w:r>
        <w:rPr>
          <w:rFonts w:ascii="Palatino Linotype" w:hAnsi="Palatino Linotype"/>
        </w:rPr>
        <w:t>[Taken out because this text didn’t seem necessary in identifying where the typo is]</w:t>
      </w:r>
    </w:p>
    <w:sectPr w:rsidR="00BE77A1" w:rsidRPr="00BE77A1" w:rsidSect="00FD2B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C50C1"/>
    <w:rsid w:val="0015466D"/>
    <w:rsid w:val="003050A0"/>
    <w:rsid w:val="003D0964"/>
    <w:rsid w:val="003D47E3"/>
    <w:rsid w:val="00492418"/>
    <w:rsid w:val="005104A1"/>
    <w:rsid w:val="007A3631"/>
    <w:rsid w:val="007D544B"/>
    <w:rsid w:val="008A22EE"/>
    <w:rsid w:val="0098442C"/>
    <w:rsid w:val="00BC75E7"/>
    <w:rsid w:val="00BE77A1"/>
    <w:rsid w:val="00D153F5"/>
    <w:rsid w:val="00D154F4"/>
    <w:rsid w:val="00DB7844"/>
    <w:rsid w:val="00DC50C1"/>
    <w:rsid w:val="00FD2B43"/>
  </w:rsids>
  <m:mathPr>
    <m:mathFont m:val="Palatino Linotyp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BC75E7"/>
    <w:rPr>
      <w:b/>
      <w:bCs/>
    </w:rPr>
  </w:style>
  <w:style w:type="character" w:styleId="Emphasis">
    <w:name w:val="Emphasis"/>
    <w:basedOn w:val="DefaultParagraphFont"/>
    <w:uiPriority w:val="20"/>
    <w:qFormat/>
    <w:rsid w:val="003050A0"/>
    <w:rPr>
      <w:i/>
      <w:iCs/>
    </w:rPr>
  </w:style>
  <w:style w:type="paragraph" w:styleId="NormalWeb">
    <w:name w:val="Normal (Web)"/>
    <w:basedOn w:val="Normal"/>
    <w:uiPriority w:val="99"/>
    <w:semiHidden/>
    <w:unhideWhenUsed/>
    <w:rsid w:val="003050A0"/>
    <w:pPr>
      <w:spacing w:before="100" w:beforeAutospacing="1" w:after="360"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7A1"/>
    <w:rPr>
      <w:color w:val="14456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75E7"/>
    <w:rPr>
      <w:b/>
      <w:bCs/>
    </w:rPr>
  </w:style>
  <w:style w:type="character" w:styleId="Emphasis">
    <w:name w:val="Emphasis"/>
    <w:basedOn w:val="DefaultParagraphFont"/>
    <w:uiPriority w:val="20"/>
    <w:qFormat/>
    <w:rsid w:val="003050A0"/>
    <w:rPr>
      <w:i/>
      <w:iCs/>
    </w:rPr>
  </w:style>
  <w:style w:type="paragraph" w:styleId="NormalWeb">
    <w:name w:val="Normal (Web)"/>
    <w:basedOn w:val="Normal"/>
    <w:uiPriority w:val="99"/>
    <w:semiHidden/>
    <w:unhideWhenUsed/>
    <w:rsid w:val="003050A0"/>
    <w:pPr>
      <w:spacing w:before="100" w:beforeAutospacing="1" w:after="360" w:line="36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esktop.loc.gov/template.htm?view=document&amp;doc_action=setdoc&amp;doc_keytype=foliodestination&amp;doc_key=dacsFormSLASHglossary&amp;hash=FormSLASHglossary"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3266</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administrator</cp:lastModifiedBy>
  <cp:revision>2</cp:revision>
  <dcterms:created xsi:type="dcterms:W3CDTF">2011-03-28T17:58:00Z</dcterms:created>
  <dcterms:modified xsi:type="dcterms:W3CDTF">2011-03-28T17:58:00Z</dcterms:modified>
</cp:coreProperties>
</file>